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472F4" w14:textId="7BC32A18" w:rsidR="009853F9" w:rsidRDefault="00F722A9" w:rsidP="009853F9">
      <w:pPr>
        <w:jc w:val="center"/>
        <w:rPr>
          <w:b/>
          <w:sz w:val="36"/>
          <w:szCs w:val="36"/>
        </w:rPr>
      </w:pPr>
      <w:bookmarkStart w:id="0" w:name="_GoBack"/>
      <w:bookmarkEnd w:id="0"/>
      <w:commentRangeStart w:id="1"/>
      <w:r>
        <w:rPr>
          <w:b/>
          <w:sz w:val="36"/>
          <w:szCs w:val="36"/>
        </w:rPr>
        <w:t>Supply and Production Costs</w:t>
      </w:r>
      <w:commentRangeEnd w:id="1"/>
      <w:r w:rsidR="00BF7291">
        <w:rPr>
          <w:rStyle w:val="CommentReference"/>
        </w:rPr>
        <w:commentReference w:id="1"/>
      </w:r>
    </w:p>
    <w:p w14:paraId="4E279826" w14:textId="6DFF198A" w:rsidR="00F722A9" w:rsidRDefault="00F722A9" w:rsidP="00F722A9">
      <w:r w:rsidRPr="005F258F">
        <w:t>Given the following data, calculate the total fixed total variable and marginal costs at each level of production.</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350"/>
        <w:gridCol w:w="1800"/>
        <w:gridCol w:w="1800"/>
        <w:gridCol w:w="1620"/>
        <w:gridCol w:w="1525"/>
      </w:tblGrid>
      <w:tr w:rsidR="00F722A9" w:rsidRPr="001C72D6" w14:paraId="43CC4BB0" w14:textId="77777777" w:rsidTr="00CC30E6">
        <w:trPr>
          <w:trHeight w:val="462"/>
        </w:trPr>
        <w:tc>
          <w:tcPr>
            <w:tcW w:w="1255" w:type="dxa"/>
            <w:shd w:val="clear" w:color="auto" w:fill="D9D9D9" w:themeFill="background1" w:themeFillShade="D9"/>
          </w:tcPr>
          <w:p w14:paraId="302615E2" w14:textId="24FF1DCF" w:rsidR="00F722A9" w:rsidRPr="001345FE" w:rsidRDefault="00F722A9" w:rsidP="003024DA">
            <w:pPr>
              <w:tabs>
                <w:tab w:val="center" w:pos="4320"/>
                <w:tab w:val="right" w:pos="8640"/>
              </w:tabs>
              <w:jc w:val="center"/>
              <w:rPr>
                <w:b/>
              </w:rPr>
            </w:pPr>
            <w:r>
              <w:tab/>
            </w:r>
            <w:r w:rsidRPr="001345FE">
              <w:rPr>
                <w:b/>
              </w:rPr>
              <w:t>Quantity</w:t>
            </w:r>
          </w:p>
        </w:tc>
        <w:tc>
          <w:tcPr>
            <w:tcW w:w="1350" w:type="dxa"/>
            <w:shd w:val="clear" w:color="auto" w:fill="D9D9D9" w:themeFill="background1" w:themeFillShade="D9"/>
          </w:tcPr>
          <w:p w14:paraId="402258B7" w14:textId="77777777" w:rsidR="00F722A9" w:rsidRPr="001345FE" w:rsidRDefault="00F722A9" w:rsidP="003024DA">
            <w:pPr>
              <w:tabs>
                <w:tab w:val="center" w:pos="4320"/>
                <w:tab w:val="right" w:pos="8640"/>
              </w:tabs>
              <w:jc w:val="center"/>
              <w:rPr>
                <w:b/>
              </w:rPr>
            </w:pPr>
            <w:r w:rsidRPr="001345FE">
              <w:rPr>
                <w:b/>
              </w:rPr>
              <w:t>Total Cost</w:t>
            </w:r>
          </w:p>
        </w:tc>
        <w:tc>
          <w:tcPr>
            <w:tcW w:w="1800" w:type="dxa"/>
            <w:shd w:val="clear" w:color="auto" w:fill="D9D9D9" w:themeFill="background1" w:themeFillShade="D9"/>
          </w:tcPr>
          <w:p w14:paraId="00B2479D" w14:textId="77777777" w:rsidR="00F722A9" w:rsidRPr="001345FE" w:rsidRDefault="00F722A9" w:rsidP="003024DA">
            <w:pPr>
              <w:tabs>
                <w:tab w:val="center" w:pos="4320"/>
                <w:tab w:val="right" w:pos="8640"/>
              </w:tabs>
              <w:jc w:val="center"/>
              <w:rPr>
                <w:b/>
              </w:rPr>
            </w:pPr>
            <w:r w:rsidRPr="001345FE">
              <w:rPr>
                <w:b/>
              </w:rPr>
              <w:t>Total Fixed Cost</w:t>
            </w:r>
          </w:p>
        </w:tc>
        <w:tc>
          <w:tcPr>
            <w:tcW w:w="1800" w:type="dxa"/>
            <w:shd w:val="clear" w:color="auto" w:fill="D9D9D9" w:themeFill="background1" w:themeFillShade="D9"/>
          </w:tcPr>
          <w:p w14:paraId="5272116C" w14:textId="77777777" w:rsidR="00F722A9" w:rsidRPr="001345FE" w:rsidRDefault="00F722A9" w:rsidP="003024DA">
            <w:pPr>
              <w:tabs>
                <w:tab w:val="center" w:pos="4320"/>
                <w:tab w:val="right" w:pos="8640"/>
              </w:tabs>
              <w:jc w:val="center"/>
              <w:rPr>
                <w:b/>
              </w:rPr>
            </w:pPr>
            <w:r w:rsidRPr="001345FE">
              <w:rPr>
                <w:b/>
              </w:rPr>
              <w:t>Total Variable Cost</w:t>
            </w:r>
          </w:p>
        </w:tc>
        <w:tc>
          <w:tcPr>
            <w:tcW w:w="1620" w:type="dxa"/>
            <w:shd w:val="clear" w:color="auto" w:fill="D9D9D9" w:themeFill="background1" w:themeFillShade="D9"/>
          </w:tcPr>
          <w:p w14:paraId="7D134FB2" w14:textId="77777777" w:rsidR="00F722A9" w:rsidRPr="001345FE" w:rsidRDefault="00F722A9" w:rsidP="003024DA">
            <w:pPr>
              <w:tabs>
                <w:tab w:val="center" w:pos="4320"/>
                <w:tab w:val="right" w:pos="8640"/>
              </w:tabs>
              <w:jc w:val="center"/>
              <w:rPr>
                <w:b/>
              </w:rPr>
            </w:pPr>
            <w:r w:rsidRPr="001345FE">
              <w:rPr>
                <w:b/>
              </w:rPr>
              <w:t>Average Total Cost</w:t>
            </w:r>
          </w:p>
        </w:tc>
        <w:tc>
          <w:tcPr>
            <w:tcW w:w="1525" w:type="dxa"/>
            <w:shd w:val="clear" w:color="auto" w:fill="D9D9D9" w:themeFill="background1" w:themeFillShade="D9"/>
          </w:tcPr>
          <w:p w14:paraId="68E567CE" w14:textId="77777777" w:rsidR="00F722A9" w:rsidRPr="001345FE" w:rsidRDefault="00F722A9" w:rsidP="003024DA">
            <w:pPr>
              <w:tabs>
                <w:tab w:val="center" w:pos="4320"/>
                <w:tab w:val="right" w:pos="8640"/>
              </w:tabs>
              <w:jc w:val="center"/>
              <w:rPr>
                <w:b/>
              </w:rPr>
            </w:pPr>
            <w:r w:rsidRPr="001345FE">
              <w:rPr>
                <w:b/>
              </w:rPr>
              <w:t>Marginal Cost</w:t>
            </w:r>
          </w:p>
        </w:tc>
      </w:tr>
      <w:tr w:rsidR="00F722A9" w:rsidRPr="001C72D6" w14:paraId="06E4328A" w14:textId="77777777" w:rsidTr="00CC30E6">
        <w:trPr>
          <w:trHeight w:val="462"/>
        </w:trPr>
        <w:tc>
          <w:tcPr>
            <w:tcW w:w="1255" w:type="dxa"/>
            <w:shd w:val="clear" w:color="auto" w:fill="auto"/>
          </w:tcPr>
          <w:p w14:paraId="0F807076" w14:textId="77777777" w:rsidR="00F722A9" w:rsidRPr="001C72D6" w:rsidRDefault="00F722A9" w:rsidP="003024DA">
            <w:pPr>
              <w:tabs>
                <w:tab w:val="center" w:pos="4320"/>
                <w:tab w:val="right" w:pos="8640"/>
              </w:tabs>
              <w:jc w:val="center"/>
            </w:pPr>
            <w:r w:rsidRPr="001C72D6">
              <w:t>0</w:t>
            </w:r>
          </w:p>
        </w:tc>
        <w:tc>
          <w:tcPr>
            <w:tcW w:w="1350" w:type="dxa"/>
            <w:shd w:val="clear" w:color="auto" w:fill="auto"/>
          </w:tcPr>
          <w:p w14:paraId="4D672A52" w14:textId="77777777" w:rsidR="00F722A9" w:rsidRPr="001C72D6" w:rsidRDefault="00F722A9" w:rsidP="003024DA">
            <w:pPr>
              <w:tabs>
                <w:tab w:val="center" w:pos="4320"/>
                <w:tab w:val="right" w:pos="8640"/>
              </w:tabs>
              <w:jc w:val="center"/>
            </w:pPr>
            <w:r w:rsidRPr="001C72D6">
              <w:t>$100</w:t>
            </w:r>
          </w:p>
        </w:tc>
        <w:tc>
          <w:tcPr>
            <w:tcW w:w="1800" w:type="dxa"/>
            <w:shd w:val="clear" w:color="auto" w:fill="auto"/>
          </w:tcPr>
          <w:p w14:paraId="09CF6243" w14:textId="77777777" w:rsidR="00F722A9" w:rsidRPr="001C72D6" w:rsidRDefault="00F722A9" w:rsidP="003024DA">
            <w:pPr>
              <w:tabs>
                <w:tab w:val="center" w:pos="4320"/>
                <w:tab w:val="right" w:pos="8640"/>
              </w:tabs>
              <w:jc w:val="center"/>
            </w:pPr>
          </w:p>
        </w:tc>
        <w:tc>
          <w:tcPr>
            <w:tcW w:w="1800" w:type="dxa"/>
            <w:shd w:val="clear" w:color="auto" w:fill="auto"/>
          </w:tcPr>
          <w:p w14:paraId="73F948FA" w14:textId="77777777" w:rsidR="00F722A9" w:rsidRPr="001C72D6" w:rsidRDefault="00F722A9" w:rsidP="003024DA">
            <w:pPr>
              <w:tabs>
                <w:tab w:val="center" w:pos="4320"/>
                <w:tab w:val="right" w:pos="8640"/>
              </w:tabs>
              <w:jc w:val="center"/>
            </w:pPr>
          </w:p>
        </w:tc>
        <w:tc>
          <w:tcPr>
            <w:tcW w:w="1620" w:type="dxa"/>
            <w:shd w:val="clear" w:color="auto" w:fill="auto"/>
          </w:tcPr>
          <w:p w14:paraId="3D719834" w14:textId="77777777" w:rsidR="00F722A9" w:rsidRPr="001C72D6" w:rsidRDefault="00F722A9" w:rsidP="003024DA">
            <w:pPr>
              <w:tabs>
                <w:tab w:val="center" w:pos="4320"/>
                <w:tab w:val="right" w:pos="8640"/>
              </w:tabs>
              <w:jc w:val="center"/>
            </w:pPr>
          </w:p>
        </w:tc>
        <w:tc>
          <w:tcPr>
            <w:tcW w:w="1525" w:type="dxa"/>
            <w:shd w:val="clear" w:color="auto" w:fill="auto"/>
          </w:tcPr>
          <w:p w14:paraId="49E8E69F" w14:textId="77777777" w:rsidR="00F722A9" w:rsidRPr="001C72D6" w:rsidRDefault="00F722A9" w:rsidP="003024DA">
            <w:pPr>
              <w:tabs>
                <w:tab w:val="center" w:pos="4320"/>
                <w:tab w:val="right" w:pos="8640"/>
              </w:tabs>
              <w:jc w:val="center"/>
            </w:pPr>
          </w:p>
        </w:tc>
      </w:tr>
      <w:tr w:rsidR="00F722A9" w:rsidRPr="001C72D6" w14:paraId="55A4DB58" w14:textId="77777777" w:rsidTr="00CC30E6">
        <w:trPr>
          <w:trHeight w:val="462"/>
        </w:trPr>
        <w:tc>
          <w:tcPr>
            <w:tcW w:w="1255" w:type="dxa"/>
            <w:shd w:val="clear" w:color="auto" w:fill="auto"/>
          </w:tcPr>
          <w:p w14:paraId="7B738443" w14:textId="77777777" w:rsidR="00F722A9" w:rsidRPr="001C72D6" w:rsidRDefault="00F722A9" w:rsidP="003024DA">
            <w:pPr>
              <w:tabs>
                <w:tab w:val="center" w:pos="4320"/>
                <w:tab w:val="right" w:pos="8640"/>
              </w:tabs>
              <w:jc w:val="center"/>
            </w:pPr>
            <w:r w:rsidRPr="001C72D6">
              <w:t>1</w:t>
            </w:r>
          </w:p>
        </w:tc>
        <w:tc>
          <w:tcPr>
            <w:tcW w:w="1350" w:type="dxa"/>
            <w:shd w:val="clear" w:color="auto" w:fill="auto"/>
          </w:tcPr>
          <w:p w14:paraId="19A5FE05" w14:textId="77777777" w:rsidR="00F722A9" w:rsidRPr="001C72D6" w:rsidRDefault="00F722A9" w:rsidP="003024DA">
            <w:pPr>
              <w:tabs>
                <w:tab w:val="center" w:pos="4320"/>
                <w:tab w:val="right" w:pos="8640"/>
              </w:tabs>
              <w:jc w:val="center"/>
            </w:pPr>
          </w:p>
        </w:tc>
        <w:tc>
          <w:tcPr>
            <w:tcW w:w="1800" w:type="dxa"/>
            <w:shd w:val="clear" w:color="auto" w:fill="auto"/>
          </w:tcPr>
          <w:p w14:paraId="100ECD14" w14:textId="77777777" w:rsidR="00F722A9" w:rsidRPr="001C72D6" w:rsidRDefault="00F722A9" w:rsidP="003024DA">
            <w:pPr>
              <w:tabs>
                <w:tab w:val="center" w:pos="4320"/>
                <w:tab w:val="right" w:pos="8640"/>
              </w:tabs>
              <w:jc w:val="center"/>
            </w:pPr>
          </w:p>
        </w:tc>
        <w:tc>
          <w:tcPr>
            <w:tcW w:w="1800" w:type="dxa"/>
            <w:shd w:val="clear" w:color="auto" w:fill="auto"/>
          </w:tcPr>
          <w:p w14:paraId="22DE21C7" w14:textId="77777777" w:rsidR="00F722A9" w:rsidRPr="001C72D6" w:rsidRDefault="00F722A9" w:rsidP="003024DA">
            <w:pPr>
              <w:tabs>
                <w:tab w:val="center" w:pos="4320"/>
                <w:tab w:val="right" w:pos="8640"/>
              </w:tabs>
              <w:jc w:val="center"/>
            </w:pPr>
            <w:r w:rsidRPr="001C72D6">
              <w:t>$20</w:t>
            </w:r>
          </w:p>
        </w:tc>
        <w:tc>
          <w:tcPr>
            <w:tcW w:w="1620" w:type="dxa"/>
            <w:shd w:val="clear" w:color="auto" w:fill="auto"/>
          </w:tcPr>
          <w:p w14:paraId="3EC29AE5" w14:textId="77777777" w:rsidR="00F722A9" w:rsidRPr="001C72D6" w:rsidRDefault="00F722A9" w:rsidP="003024DA">
            <w:pPr>
              <w:tabs>
                <w:tab w:val="center" w:pos="4320"/>
                <w:tab w:val="right" w:pos="8640"/>
              </w:tabs>
              <w:jc w:val="center"/>
            </w:pPr>
          </w:p>
        </w:tc>
        <w:tc>
          <w:tcPr>
            <w:tcW w:w="1525" w:type="dxa"/>
            <w:shd w:val="clear" w:color="auto" w:fill="auto"/>
          </w:tcPr>
          <w:p w14:paraId="4ABD2798" w14:textId="77777777" w:rsidR="00F722A9" w:rsidRPr="001C72D6" w:rsidRDefault="00F722A9" w:rsidP="003024DA">
            <w:pPr>
              <w:tabs>
                <w:tab w:val="center" w:pos="4320"/>
                <w:tab w:val="right" w:pos="8640"/>
              </w:tabs>
              <w:jc w:val="center"/>
            </w:pPr>
          </w:p>
        </w:tc>
      </w:tr>
      <w:tr w:rsidR="00F722A9" w:rsidRPr="001C72D6" w14:paraId="7A6B57F2" w14:textId="77777777" w:rsidTr="00CC30E6">
        <w:trPr>
          <w:trHeight w:val="462"/>
        </w:trPr>
        <w:tc>
          <w:tcPr>
            <w:tcW w:w="1255" w:type="dxa"/>
            <w:shd w:val="clear" w:color="auto" w:fill="auto"/>
          </w:tcPr>
          <w:p w14:paraId="307F92BD" w14:textId="77777777" w:rsidR="00F722A9" w:rsidRPr="001C72D6" w:rsidRDefault="00F722A9" w:rsidP="003024DA">
            <w:pPr>
              <w:tabs>
                <w:tab w:val="center" w:pos="4320"/>
                <w:tab w:val="right" w:pos="8640"/>
              </w:tabs>
              <w:jc w:val="center"/>
            </w:pPr>
            <w:r w:rsidRPr="001C72D6">
              <w:t>2</w:t>
            </w:r>
          </w:p>
        </w:tc>
        <w:tc>
          <w:tcPr>
            <w:tcW w:w="1350" w:type="dxa"/>
            <w:shd w:val="clear" w:color="auto" w:fill="auto"/>
          </w:tcPr>
          <w:p w14:paraId="292D3959" w14:textId="77777777" w:rsidR="00F722A9" w:rsidRPr="001C72D6" w:rsidRDefault="00F722A9" w:rsidP="003024DA">
            <w:pPr>
              <w:tabs>
                <w:tab w:val="center" w:pos="4320"/>
                <w:tab w:val="right" w:pos="8640"/>
              </w:tabs>
              <w:jc w:val="center"/>
            </w:pPr>
          </w:p>
        </w:tc>
        <w:tc>
          <w:tcPr>
            <w:tcW w:w="1800" w:type="dxa"/>
            <w:shd w:val="clear" w:color="auto" w:fill="auto"/>
          </w:tcPr>
          <w:p w14:paraId="46FDD942" w14:textId="77777777" w:rsidR="00F722A9" w:rsidRPr="001C72D6" w:rsidRDefault="00F722A9" w:rsidP="003024DA">
            <w:pPr>
              <w:tabs>
                <w:tab w:val="center" w:pos="4320"/>
                <w:tab w:val="right" w:pos="8640"/>
              </w:tabs>
              <w:jc w:val="center"/>
            </w:pPr>
          </w:p>
        </w:tc>
        <w:tc>
          <w:tcPr>
            <w:tcW w:w="1800" w:type="dxa"/>
            <w:shd w:val="clear" w:color="auto" w:fill="auto"/>
          </w:tcPr>
          <w:p w14:paraId="13848F39" w14:textId="77777777" w:rsidR="00F722A9" w:rsidRPr="001C72D6" w:rsidRDefault="00F722A9" w:rsidP="003024DA">
            <w:pPr>
              <w:tabs>
                <w:tab w:val="center" w:pos="4320"/>
                <w:tab w:val="right" w:pos="8640"/>
              </w:tabs>
              <w:jc w:val="center"/>
            </w:pPr>
          </w:p>
        </w:tc>
        <w:tc>
          <w:tcPr>
            <w:tcW w:w="1620" w:type="dxa"/>
            <w:shd w:val="clear" w:color="auto" w:fill="auto"/>
          </w:tcPr>
          <w:p w14:paraId="5F7733CE" w14:textId="77777777" w:rsidR="00F722A9" w:rsidRPr="001C72D6" w:rsidRDefault="00F722A9" w:rsidP="003024DA">
            <w:pPr>
              <w:tabs>
                <w:tab w:val="center" w:pos="4320"/>
                <w:tab w:val="right" w:pos="8640"/>
              </w:tabs>
              <w:jc w:val="center"/>
            </w:pPr>
          </w:p>
        </w:tc>
        <w:tc>
          <w:tcPr>
            <w:tcW w:w="1525" w:type="dxa"/>
            <w:shd w:val="clear" w:color="auto" w:fill="auto"/>
          </w:tcPr>
          <w:p w14:paraId="7B0B4537" w14:textId="77777777" w:rsidR="00F722A9" w:rsidRPr="001C72D6" w:rsidRDefault="00F722A9" w:rsidP="003024DA">
            <w:pPr>
              <w:tabs>
                <w:tab w:val="center" w:pos="4320"/>
                <w:tab w:val="right" w:pos="8640"/>
              </w:tabs>
              <w:jc w:val="center"/>
            </w:pPr>
            <w:r w:rsidRPr="001C72D6">
              <w:t>$30</w:t>
            </w:r>
          </w:p>
        </w:tc>
      </w:tr>
      <w:tr w:rsidR="00F722A9" w:rsidRPr="001C72D6" w14:paraId="2BC1A66C" w14:textId="77777777" w:rsidTr="00CC30E6">
        <w:trPr>
          <w:trHeight w:val="462"/>
        </w:trPr>
        <w:tc>
          <w:tcPr>
            <w:tcW w:w="1255" w:type="dxa"/>
            <w:shd w:val="clear" w:color="auto" w:fill="auto"/>
          </w:tcPr>
          <w:p w14:paraId="0319E09E" w14:textId="77777777" w:rsidR="00F722A9" w:rsidRPr="001C72D6" w:rsidRDefault="00F722A9" w:rsidP="003024DA">
            <w:pPr>
              <w:tabs>
                <w:tab w:val="center" w:pos="4320"/>
                <w:tab w:val="right" w:pos="8640"/>
              </w:tabs>
              <w:jc w:val="center"/>
            </w:pPr>
            <w:r w:rsidRPr="001C72D6">
              <w:t>3</w:t>
            </w:r>
          </w:p>
        </w:tc>
        <w:tc>
          <w:tcPr>
            <w:tcW w:w="1350" w:type="dxa"/>
            <w:shd w:val="clear" w:color="auto" w:fill="auto"/>
          </w:tcPr>
          <w:p w14:paraId="12CAD110" w14:textId="77777777" w:rsidR="00F722A9" w:rsidRPr="001C72D6" w:rsidRDefault="00F722A9" w:rsidP="003024DA">
            <w:pPr>
              <w:tabs>
                <w:tab w:val="center" w:pos="4320"/>
                <w:tab w:val="right" w:pos="8640"/>
              </w:tabs>
              <w:jc w:val="center"/>
            </w:pPr>
          </w:p>
        </w:tc>
        <w:tc>
          <w:tcPr>
            <w:tcW w:w="1800" w:type="dxa"/>
            <w:shd w:val="clear" w:color="auto" w:fill="auto"/>
          </w:tcPr>
          <w:p w14:paraId="09C3071E" w14:textId="77777777" w:rsidR="00F722A9" w:rsidRPr="001C72D6" w:rsidRDefault="00F722A9" w:rsidP="003024DA">
            <w:pPr>
              <w:tabs>
                <w:tab w:val="center" w:pos="4320"/>
                <w:tab w:val="right" w:pos="8640"/>
              </w:tabs>
              <w:jc w:val="center"/>
            </w:pPr>
          </w:p>
        </w:tc>
        <w:tc>
          <w:tcPr>
            <w:tcW w:w="1800" w:type="dxa"/>
            <w:shd w:val="clear" w:color="auto" w:fill="auto"/>
          </w:tcPr>
          <w:p w14:paraId="19F4CC23" w14:textId="77777777" w:rsidR="00F722A9" w:rsidRPr="001C72D6" w:rsidRDefault="00F722A9" w:rsidP="003024DA">
            <w:pPr>
              <w:tabs>
                <w:tab w:val="center" w:pos="4320"/>
                <w:tab w:val="right" w:pos="8640"/>
              </w:tabs>
              <w:jc w:val="center"/>
            </w:pPr>
            <w:r w:rsidRPr="001C72D6">
              <w:t>$100</w:t>
            </w:r>
          </w:p>
        </w:tc>
        <w:tc>
          <w:tcPr>
            <w:tcW w:w="1620" w:type="dxa"/>
            <w:shd w:val="clear" w:color="auto" w:fill="auto"/>
          </w:tcPr>
          <w:p w14:paraId="5F482411" w14:textId="77777777" w:rsidR="00F722A9" w:rsidRPr="001C72D6" w:rsidRDefault="00F722A9" w:rsidP="003024DA">
            <w:pPr>
              <w:tabs>
                <w:tab w:val="center" w:pos="4320"/>
                <w:tab w:val="right" w:pos="8640"/>
              </w:tabs>
              <w:jc w:val="center"/>
            </w:pPr>
          </w:p>
        </w:tc>
        <w:tc>
          <w:tcPr>
            <w:tcW w:w="1525" w:type="dxa"/>
            <w:shd w:val="clear" w:color="auto" w:fill="auto"/>
          </w:tcPr>
          <w:p w14:paraId="6D9C99B5" w14:textId="77777777" w:rsidR="00F722A9" w:rsidRPr="001C72D6" w:rsidRDefault="00F722A9" w:rsidP="003024DA">
            <w:pPr>
              <w:tabs>
                <w:tab w:val="center" w:pos="4320"/>
                <w:tab w:val="right" w:pos="8640"/>
              </w:tabs>
              <w:jc w:val="center"/>
            </w:pPr>
          </w:p>
        </w:tc>
      </w:tr>
      <w:tr w:rsidR="00F722A9" w:rsidRPr="001C72D6" w14:paraId="0BABA5DB" w14:textId="77777777" w:rsidTr="00CC30E6">
        <w:trPr>
          <w:trHeight w:val="462"/>
        </w:trPr>
        <w:tc>
          <w:tcPr>
            <w:tcW w:w="1255" w:type="dxa"/>
            <w:shd w:val="clear" w:color="auto" w:fill="auto"/>
          </w:tcPr>
          <w:p w14:paraId="3F1A45D7" w14:textId="77777777" w:rsidR="00F722A9" w:rsidRPr="001C72D6" w:rsidRDefault="00F722A9" w:rsidP="003024DA">
            <w:pPr>
              <w:tabs>
                <w:tab w:val="center" w:pos="4320"/>
                <w:tab w:val="right" w:pos="8640"/>
              </w:tabs>
              <w:jc w:val="center"/>
            </w:pPr>
            <w:r w:rsidRPr="001C72D6">
              <w:t>4</w:t>
            </w:r>
          </w:p>
        </w:tc>
        <w:tc>
          <w:tcPr>
            <w:tcW w:w="1350" w:type="dxa"/>
            <w:shd w:val="clear" w:color="auto" w:fill="auto"/>
          </w:tcPr>
          <w:p w14:paraId="6DF62351" w14:textId="77777777" w:rsidR="00F722A9" w:rsidRPr="001C72D6" w:rsidRDefault="00F722A9" w:rsidP="003024DA">
            <w:pPr>
              <w:tabs>
                <w:tab w:val="center" w:pos="4320"/>
                <w:tab w:val="right" w:pos="8640"/>
              </w:tabs>
              <w:jc w:val="center"/>
            </w:pPr>
          </w:p>
        </w:tc>
        <w:tc>
          <w:tcPr>
            <w:tcW w:w="1800" w:type="dxa"/>
            <w:shd w:val="clear" w:color="auto" w:fill="auto"/>
          </w:tcPr>
          <w:p w14:paraId="16B5CEF1" w14:textId="77777777" w:rsidR="00F722A9" w:rsidRPr="001C72D6" w:rsidRDefault="00F722A9" w:rsidP="003024DA">
            <w:pPr>
              <w:tabs>
                <w:tab w:val="center" w:pos="4320"/>
                <w:tab w:val="right" w:pos="8640"/>
              </w:tabs>
              <w:jc w:val="center"/>
            </w:pPr>
          </w:p>
        </w:tc>
        <w:tc>
          <w:tcPr>
            <w:tcW w:w="1800" w:type="dxa"/>
            <w:shd w:val="clear" w:color="auto" w:fill="auto"/>
          </w:tcPr>
          <w:p w14:paraId="57D0B869" w14:textId="77777777" w:rsidR="00F722A9" w:rsidRPr="001C72D6" w:rsidRDefault="00F722A9" w:rsidP="003024DA">
            <w:pPr>
              <w:tabs>
                <w:tab w:val="center" w:pos="4320"/>
                <w:tab w:val="right" w:pos="8640"/>
              </w:tabs>
              <w:jc w:val="center"/>
            </w:pPr>
          </w:p>
        </w:tc>
        <w:tc>
          <w:tcPr>
            <w:tcW w:w="1620" w:type="dxa"/>
            <w:shd w:val="clear" w:color="auto" w:fill="auto"/>
          </w:tcPr>
          <w:p w14:paraId="7D3F6B35" w14:textId="77777777" w:rsidR="00F722A9" w:rsidRPr="001C72D6" w:rsidRDefault="00F722A9" w:rsidP="003024DA">
            <w:pPr>
              <w:tabs>
                <w:tab w:val="center" w:pos="4320"/>
                <w:tab w:val="right" w:pos="8640"/>
              </w:tabs>
              <w:jc w:val="center"/>
            </w:pPr>
            <w:r w:rsidRPr="001C72D6">
              <w:t>$75</w:t>
            </w:r>
          </w:p>
        </w:tc>
        <w:tc>
          <w:tcPr>
            <w:tcW w:w="1525" w:type="dxa"/>
            <w:shd w:val="clear" w:color="auto" w:fill="auto"/>
          </w:tcPr>
          <w:p w14:paraId="0500D302" w14:textId="77777777" w:rsidR="00F722A9" w:rsidRPr="001C72D6" w:rsidRDefault="00F722A9" w:rsidP="003024DA">
            <w:pPr>
              <w:tabs>
                <w:tab w:val="center" w:pos="4320"/>
                <w:tab w:val="right" w:pos="8640"/>
              </w:tabs>
              <w:jc w:val="center"/>
            </w:pPr>
          </w:p>
        </w:tc>
      </w:tr>
    </w:tbl>
    <w:p w14:paraId="3FCFFBB1" w14:textId="77777777" w:rsidR="00673C2C" w:rsidRPr="00673C2C" w:rsidRDefault="00673C2C" w:rsidP="00673C2C"/>
    <w:sectPr w:rsidR="00673C2C" w:rsidRPr="00673C2C" w:rsidSect="00723B6D">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ris Moore" w:date="2018-01-24T10:13:00Z" w:initials="CLM">
    <w:p w14:paraId="72D8198A" w14:textId="6B1951EE" w:rsidR="00BF7291" w:rsidRDefault="00BF7291">
      <w:pPr>
        <w:pStyle w:val="CommentText"/>
      </w:pPr>
      <w:r>
        <w:rPr>
          <w:rStyle w:val="CommentReference"/>
        </w:rPr>
        <w:annotationRef/>
      </w:r>
      <w:r w:rsidRPr="00BF7291">
        <w:t xml:space="preserve">"Supply and Production Costs" resource: There are two versions of this in the Documents folder, but they are the same. </w:t>
      </w:r>
      <w:r>
        <w:t>This one</w:t>
      </w:r>
      <w:r w:rsidRPr="00BF7291">
        <w:t xml:space="preserve"> has a proper filename, but it looks like the other was the one you have worked on. Both of them have been edited, so I'd retain the one with the correct filename and delete the other.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D8198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472F9" w14:textId="77777777" w:rsidR="00D93063" w:rsidRDefault="00D93063" w:rsidP="00E3078E">
      <w:pPr>
        <w:spacing w:after="0"/>
      </w:pPr>
      <w:r>
        <w:separator/>
      </w:r>
    </w:p>
  </w:endnote>
  <w:endnote w:type="continuationSeparator" w:id="0">
    <w:p w14:paraId="76A472FA" w14:textId="77777777" w:rsidR="00D93063" w:rsidRDefault="00D93063"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7304" w14:textId="0DE05B39" w:rsidR="00723B6D" w:rsidRPr="00723B6D" w:rsidRDefault="00723B6D" w:rsidP="00723B6D">
    <w:pPr>
      <w:jc w:val="center"/>
    </w:pPr>
    <w:r w:rsidRPr="00723B6D">
      <w:t xml:space="preserve">© </w:t>
    </w:r>
    <w:r w:rsidR="00DE6F18">
      <w:fldChar w:fldCharType="begin"/>
    </w:r>
    <w:r w:rsidR="00DE6F18">
      <w:instrText xml:space="preserve"> DATE  \@ "yyyy"  \* MERGEFORMAT </w:instrText>
    </w:r>
    <w:r w:rsidR="00DE6F18">
      <w:fldChar w:fldCharType="separate"/>
    </w:r>
    <w:r w:rsidR="005B4EF0">
      <w:rPr>
        <w:noProof/>
      </w:rPr>
      <w:t>2019</w:t>
    </w:r>
    <w:r w:rsidR="00DE6F18">
      <w:fldChar w:fldCharType="end"/>
    </w:r>
    <w:r w:rsidRPr="00723B6D">
      <w:t>. Grand Canyon University. All Rights Reserved.</w:t>
    </w:r>
  </w:p>
  <w:p w14:paraId="76A47305" w14:textId="77777777" w:rsidR="00723B6D" w:rsidRDefault="0072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472F7" w14:textId="77777777" w:rsidR="00D93063" w:rsidRDefault="00D93063" w:rsidP="00E3078E">
      <w:pPr>
        <w:spacing w:after="0"/>
      </w:pPr>
      <w:r>
        <w:separator/>
      </w:r>
    </w:p>
  </w:footnote>
  <w:footnote w:type="continuationSeparator" w:id="0">
    <w:p w14:paraId="76A472F8" w14:textId="77777777" w:rsidR="00D93063" w:rsidRDefault="00D93063"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72FC" w14:textId="77777777" w:rsidR="00E3078E" w:rsidRDefault="00E3078E" w:rsidP="002A3A3D">
    <w:pPr>
      <w:pStyle w:val="Header"/>
    </w:pPr>
  </w:p>
  <w:p w14:paraId="76A472FD" w14:textId="77777777" w:rsidR="00E91BB7" w:rsidRDefault="00E91BB7" w:rsidP="002A3A3D">
    <w:pPr>
      <w:pStyle w:val="Header"/>
    </w:pPr>
  </w:p>
  <w:p w14:paraId="76A472FE" w14:textId="77777777" w:rsidR="00E91BB7" w:rsidRDefault="00E91BB7"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7301" w14:textId="77777777" w:rsidR="00723B6D" w:rsidRDefault="00723B6D">
    <w:pPr>
      <w:pStyle w:val="Header"/>
    </w:pPr>
    <w:r>
      <w:rPr>
        <w:noProof/>
      </w:rPr>
      <w:drawing>
        <wp:inline distT="0" distB="0" distL="0" distR="0" wp14:anchorId="76A47306" wp14:editId="76A47307">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76A47302" w14:textId="77777777" w:rsidR="00723B6D" w:rsidRDefault="00723B6D">
    <w:pPr>
      <w:pStyle w:val="Header"/>
    </w:pPr>
  </w:p>
  <w:p w14:paraId="76A47303" w14:textId="77777777" w:rsidR="00723B6D" w:rsidRDefault="00723B6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Moore">
    <w15:presenceInfo w15:providerId="None" w15:userId="Chris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63"/>
    <w:rsid w:val="000310F3"/>
    <w:rsid w:val="000465AC"/>
    <w:rsid w:val="00086331"/>
    <w:rsid w:val="000B3382"/>
    <w:rsid w:val="002A3A3D"/>
    <w:rsid w:val="00465373"/>
    <w:rsid w:val="004E59F7"/>
    <w:rsid w:val="0055210F"/>
    <w:rsid w:val="005B4EF0"/>
    <w:rsid w:val="005B58DC"/>
    <w:rsid w:val="005D688D"/>
    <w:rsid w:val="00673C2C"/>
    <w:rsid w:val="00675C76"/>
    <w:rsid w:val="006B7B81"/>
    <w:rsid w:val="00723B6D"/>
    <w:rsid w:val="007F090F"/>
    <w:rsid w:val="008C2F5E"/>
    <w:rsid w:val="00916D19"/>
    <w:rsid w:val="009177AC"/>
    <w:rsid w:val="009853F9"/>
    <w:rsid w:val="009F6C41"/>
    <w:rsid w:val="00AE30FC"/>
    <w:rsid w:val="00B43341"/>
    <w:rsid w:val="00BD5403"/>
    <w:rsid w:val="00BF7291"/>
    <w:rsid w:val="00C16584"/>
    <w:rsid w:val="00C957CA"/>
    <w:rsid w:val="00CB3DCC"/>
    <w:rsid w:val="00CC30E6"/>
    <w:rsid w:val="00D078DF"/>
    <w:rsid w:val="00D2581D"/>
    <w:rsid w:val="00D56996"/>
    <w:rsid w:val="00D93063"/>
    <w:rsid w:val="00DD18BF"/>
    <w:rsid w:val="00DE6F18"/>
    <w:rsid w:val="00E3078E"/>
    <w:rsid w:val="00E91BB7"/>
    <w:rsid w:val="00F722A9"/>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A472F4"/>
  <w15:docId w15:val="{62836CA7-3DE7-4A0B-8552-607B9E35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PlaceholderText">
    <w:name w:val="Placeholder Text"/>
    <w:basedOn w:val="DefaultParagraphFont"/>
    <w:uiPriority w:val="99"/>
    <w:semiHidden/>
    <w:rsid w:val="00673C2C"/>
    <w:rPr>
      <w:color w:val="808080"/>
    </w:rPr>
  </w:style>
  <w:style w:type="paragraph" w:styleId="ListParagraph">
    <w:name w:val="List Paragraph"/>
    <w:basedOn w:val="Normal"/>
    <w:uiPriority w:val="34"/>
    <w:qFormat/>
    <w:rsid w:val="00F722A9"/>
    <w:pPr>
      <w:spacing w:after="0"/>
      <w:ind w:left="720"/>
      <w:contextualSpacing/>
    </w:pPr>
    <w:rPr>
      <w:rFonts w:eastAsia="Times New Roman"/>
      <w:szCs w:val="24"/>
    </w:rPr>
  </w:style>
  <w:style w:type="character" w:styleId="CommentReference">
    <w:name w:val="annotation reference"/>
    <w:basedOn w:val="DefaultParagraphFont"/>
    <w:uiPriority w:val="99"/>
    <w:semiHidden/>
    <w:unhideWhenUsed/>
    <w:rsid w:val="00BF7291"/>
    <w:rPr>
      <w:sz w:val="16"/>
      <w:szCs w:val="16"/>
    </w:rPr>
  </w:style>
  <w:style w:type="paragraph" w:styleId="CommentText">
    <w:name w:val="annotation text"/>
    <w:basedOn w:val="Normal"/>
    <w:link w:val="CommentTextChar"/>
    <w:uiPriority w:val="99"/>
    <w:semiHidden/>
    <w:unhideWhenUsed/>
    <w:rsid w:val="00BF7291"/>
    <w:rPr>
      <w:sz w:val="20"/>
      <w:szCs w:val="20"/>
    </w:rPr>
  </w:style>
  <w:style w:type="character" w:customStyle="1" w:styleId="CommentTextChar">
    <w:name w:val="Comment Text Char"/>
    <w:basedOn w:val="DefaultParagraphFont"/>
    <w:link w:val="CommentText"/>
    <w:uiPriority w:val="99"/>
    <w:semiHidden/>
    <w:rsid w:val="00BF7291"/>
  </w:style>
  <w:style w:type="paragraph" w:styleId="CommentSubject">
    <w:name w:val="annotation subject"/>
    <w:basedOn w:val="CommentText"/>
    <w:next w:val="CommentText"/>
    <w:link w:val="CommentSubjectChar"/>
    <w:uiPriority w:val="99"/>
    <w:semiHidden/>
    <w:unhideWhenUsed/>
    <w:rsid w:val="00BF7291"/>
    <w:rPr>
      <w:b/>
      <w:bCs/>
    </w:rPr>
  </w:style>
  <w:style w:type="character" w:customStyle="1" w:styleId="CommentSubjectChar">
    <w:name w:val="Comment Subject Char"/>
    <w:basedOn w:val="CommentTextChar"/>
    <w:link w:val="CommentSubject"/>
    <w:uiPriority w:val="99"/>
    <w:semiHidden/>
    <w:rsid w:val="00BF7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CDD-101</TermName>
          <TermId>a09b8992-0e15-4caf-a965-f3a1b58d8f79</TermId>
        </TermInfo>
      </Terms>
    </DocumentSubjectTaxHTField0>
    <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6f457c8b-ccb5-4072-8baa-3cf0535225f3</TermId>
        </TermInfo>
      </Terms>
    </DocumentStatusTaxHTField0>
    <TaxCatchAll xmlns="30a82cfc-8d0b-455e-b705-4035c60ff9fd">
      <Value>66</Value>
      <Value>44</Value>
      <Value>5447</Value>
      <Value>3</Value>
      <Value>2</Value>
      <Value>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BD555BAC6297E74D96AA7B0917206770" ma:contentTypeVersion="5" ma:contentTypeDescription="Create a new document." ma:contentTypeScope="" ma:versionID="c0d1f5d71f05eb6465e919fbaf5a6ea3">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FFD5D8F-6C72-45AA-BB06-202F04565A6E}">
  <ds:schemaRefs>
    <ds:schemaRef ds:uri="http://schemas.microsoft.com/office/2006/metadata/customXsn"/>
  </ds:schemaRefs>
</ds:datastoreItem>
</file>

<file path=customXml/itemProps2.xml><?xml version="1.0" encoding="utf-8"?>
<ds:datastoreItem xmlns:ds="http://schemas.openxmlformats.org/officeDocument/2006/customXml" ds:itemID="{153FF660-CCF1-4512-96BC-1D7D61FD195C}">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30a82cfc-8d0b-455e-b705-4035c60ff9fd"/>
    <ds:schemaRef ds:uri="http://schemas.microsoft.com/office/infopath/2007/PartnerControls"/>
    <ds:schemaRef ds:uri="http://purl.org/dc/dcmityp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E1743A6-EF3B-446A-A98C-D3A12E410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5.xml><?xml version="1.0" encoding="utf-8"?>
<ds:datastoreItem xmlns:ds="http://schemas.openxmlformats.org/officeDocument/2006/customXml" ds:itemID="{10D412FD-19CA-4974-8A00-6813C0D758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keywords/>
  <cp:lastModifiedBy>Tracy L. Wood</cp:lastModifiedBy>
  <cp:revision>2</cp:revision>
  <dcterms:created xsi:type="dcterms:W3CDTF">2019-09-24T12:21:00Z</dcterms:created>
  <dcterms:modified xsi:type="dcterms:W3CDTF">2019-09-24T12:21:00Z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0x010100A30BC5E90BED914E81F4B67CDEADBEEF00BD555BAC6297E74D96AA7B0917206770</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44;#Final|6f457c8b-ccb5-4072-8baa-3cf0535225f3</vt:lpwstr>
  </property>
  <property fmtid="{D5CDD505-2E9C-101B-9397-08002B2CF9AE}" pid="10" name="DocumentCategory">
    <vt:lpwstr/>
  </property>
  <property fmtid="{D5CDD505-2E9C-101B-9397-08002B2CF9AE}" pid="11" name="DocumentSubject">
    <vt:lpwstr>5447;#CDD-101|a09b8992-0e15-4caf-a965-f3a1b58d8f79</vt:lpwstr>
  </property>
</Properties>
</file>